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062026_101006.xml.htm"/>
      <w:bookmarkStart w:id="1" w:name="ksform310062026_10100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Singer Andrew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KYNTRA BIO,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BAY STREET, SUITE 100 #6009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KYNTRA BIO, INC.</w:t>
              </w:r>
            </w:hyperlink>
            <w:r>
              <w:rPr/>
              <w:t xml:space="preserve"> [ </w:t>
            </w:r>
            <w:r>
              <w:rPr>
                <w:rFonts w:ascii="Times;serif" w:hAnsi="Times;serif"/>
                <w:color w:val="0000FF"/>
                <w:sz w:val="24"/>
                <w:shd w:fill="FFFFFF" w:val="clear"/>
              </w:rPr>
              <w:t>KYNB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Alden,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pBdr/>
        <w:bidi w:val="0"/>
        <w:spacing w:before="75" w:after="0"/>
        <w:ind w:left="0" w:right="0" w:firstLine="105"/>
        <w:jc w:val="left"/>
        <w:rPr/>
      </w:pPr>
      <w:bookmarkStart w:id="2" w:name="ex24-10062026_101006.htm"/>
      <w:bookmarkStart w:id="3" w:name="ksex2410062026_101006"/>
      <w:bookmarkEnd w:id="2"/>
      <w:bookmarkEnd w:id="3"/>
      <w:r>
        <w:rPr/>
        <w:t>LIMITED POWER OF ATTORNEY FOR SECTION 16 REPORTING OBLIGATIONS</w:t>
      </w:r>
      <w:r>
        <w:br w:type="page"/>
      </w:r>
    </w:p>
    <w:p>
      <w:pPr>
        <w:pStyle w:val="TextBody"/>
        <w:bidi w:val="0"/>
        <w:spacing w:before="0" w:after="0"/>
        <w:ind w:left="0" w:right="0" w:hanging="0"/>
        <w:jc w:val="left"/>
        <w:rPr/>
      </w:pPr>
      <w:r>
        <w:rPr/>
      </w:r>
    </w:p>
    <w:p>
      <w:pPr>
        <w:pStyle w:val="TextBody"/>
        <w:pBdr/>
        <w:bidi w:val="0"/>
        <w:spacing w:before="0" w:after="0"/>
        <w:ind w:left="0" w:right="0" w:hanging="0"/>
        <w:jc w:val="both"/>
        <w:rPr/>
      </w:pPr>
      <w:r>
        <w:rPr/>
        <w:t>Know all by these presents, that the undersigned hereby makes, constitutes and appoints the following persons from Kyntra Bio, Inc., a Delaware corporation (the “Company”) including but not limited to John Alden, Michelle Simonetti, Victoria Noelle Sobrepena, and Nancy Shumway, and employees of Cooley LLP, the law firm retained by the Company, including but not limited to Bill Boyle, Kim Merritt, and John McKenna, as the undersigned’s true and lawful attorney-in-fact, with full power and authority as hereinafter described on behalf of and in the name, place and stead of the undersigned to:</w:t>
      </w:r>
    </w:p>
    <w:p>
      <w:pPr>
        <w:pStyle w:val="TextBody"/>
        <w:pBdr/>
        <w:bidi w:val="0"/>
        <w:spacing w:before="0" w:after="0"/>
        <w:ind w:left="0" w:right="0" w:hanging="30"/>
        <w:jc w:val="both"/>
        <w:rPr/>
      </w:pPr>
      <w:r>
        <w:rPr/>
        <w:t>prepare, execute, acknowledge, deliver and file Forms 3, 4, and 5 (including any amendments thereto) with respect to the securities of the Company, with the SEC, any national securities exchanges and the Company, as considered necessary or advisable under Section 16(a) of the Securities Exchange Act of 1934, as amended (the “Exchange Act”) and the rules and regulations promulgated thereunder, as amended from time to time;</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19075" cy="160655"/>
                <wp:effectExtent l="0" t="0" r="0" b="0"/>
                <wp:wrapSquare wrapText="right"/>
                <wp:docPr id="3" name="Frame1"/>
                <a:graphic xmlns:a="http://schemas.openxmlformats.org/drawingml/2006/main">
                  <a:graphicData uri="http://schemas.microsoft.com/office/word/2010/wordprocessingShape">
                    <wps:wsp>
                      <wps:cNvSpPr txBox="1"/>
                      <wps:spPr>
                        <a:xfrm>
                          <a:off x="0" y="0"/>
                          <a:ext cx="219075"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17.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jc w:val="left"/>
        <w:rPr/>
      </w:pPr>
      <w:r>
        <w:rPr/>
      </w:r>
    </w:p>
    <w:p>
      <w:pPr>
        <w:pStyle w:val="TextBody"/>
        <w:pBdr/>
        <w:bidi w:val="0"/>
        <w:spacing w:before="0" w:after="0"/>
        <w:ind w:left="0" w:right="0" w:hanging="30"/>
        <w:jc w:val="both"/>
        <w:rPr/>
      </w:pPr>
      <w:r>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19075" cy="160655"/>
                <wp:effectExtent l="0" t="0" r="0" b="0"/>
                <wp:wrapSquare wrapText="right"/>
                <wp:docPr id="4" name="Frame2"/>
                <a:graphic xmlns:a="http://schemas.openxmlformats.org/drawingml/2006/main">
                  <a:graphicData uri="http://schemas.microsoft.com/office/word/2010/wordprocessingShape">
                    <wps:wsp>
                      <wps:cNvSpPr txBox="1"/>
                      <wps:spPr>
                        <a:xfrm>
                          <a:off x="0" y="0"/>
                          <a:ext cx="219075"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17.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both"/>
        <w:rPr/>
      </w:pPr>
      <w:r>
        <w:rPr/>
        <w:t>perform any and all other acts which in the discretion of such attorney-in-fact are necessary or desirable for and on behalf of the undersigned in connection with the foregoing.</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19075" cy="160655"/>
                <wp:effectExtent l="0" t="0" r="0" b="0"/>
                <wp:wrapSquare wrapText="right"/>
                <wp:docPr id="5" name="Frame3"/>
                <a:graphic xmlns:a="http://schemas.openxmlformats.org/drawingml/2006/main">
                  <a:graphicData uri="http://schemas.microsoft.com/office/word/2010/wordprocessingShape">
                    <wps:wsp>
                      <wps:cNvSpPr txBox="1"/>
                      <wps:spPr>
                        <a:xfrm>
                          <a:off x="0" y="0"/>
                          <a:ext cx="219075"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17.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jc w:val="both"/>
        <w:rPr/>
      </w:pPr>
      <w:r>
        <w:rPr/>
        <w:t>The undersigned acknowledges that:</w:t>
      </w:r>
    </w:p>
    <w:p>
      <w:pPr>
        <w:pStyle w:val="TextBody"/>
        <w:pBdr/>
        <w:bidi w:val="0"/>
        <w:spacing w:before="0" w:after="0"/>
        <w:ind w:left="0" w:right="0" w:hanging="30"/>
        <w:jc w:val="both"/>
        <w:rPr/>
      </w:pPr>
      <w:r>
        <w:rPr/>
        <w:t>this Power of Attorney authorizes, but does not require, such attorney-in-fact to act in their discretion on information provided to such attorney-in-fact without independent verification of such information;</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19075" cy="160655"/>
                <wp:effectExtent l="0" t="0" r="0" b="0"/>
                <wp:wrapSquare wrapText="right"/>
                <wp:docPr id="6" name="Frame4"/>
                <a:graphic xmlns:a="http://schemas.openxmlformats.org/drawingml/2006/main">
                  <a:graphicData uri="http://schemas.microsoft.com/office/word/2010/wordprocessingShape">
                    <wps:wsp>
                      <wps:cNvSpPr txBox="1"/>
                      <wps:spPr>
                        <a:xfrm>
                          <a:off x="0" y="0"/>
                          <a:ext cx="219075"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17.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both"/>
        <w:rPr/>
      </w:pPr>
      <w:r>
        <w:rPr/>
        <w:t>any documents prepared and/or executed by such attorney-in-fact on behalf of the undersigned pursuant to this Power of Attorney will be in such form and will contain such information and disclosure as such attorney-in-fact, in his or her discretion, deems necessary or desirable;</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19075" cy="160655"/>
                <wp:effectExtent l="0" t="0" r="0" b="0"/>
                <wp:wrapSquare wrapText="right"/>
                <wp:docPr id="7" name="Frame5"/>
                <a:graphic xmlns:a="http://schemas.openxmlformats.org/drawingml/2006/main">
                  <a:graphicData uri="http://schemas.microsoft.com/office/word/2010/wordprocessingShape">
                    <wps:wsp>
                      <wps:cNvSpPr txBox="1"/>
                      <wps:spPr>
                        <a:xfrm>
                          <a:off x="0" y="0"/>
                          <a:ext cx="219075"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17.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both"/>
        <w:rPr/>
      </w:pPr>
      <w:r>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19075" cy="160655"/>
                <wp:effectExtent l="0" t="0" r="0" b="0"/>
                <wp:wrapSquare wrapText="right"/>
                <wp:docPr id="8" name="Frame6"/>
                <a:graphic xmlns:a="http://schemas.openxmlformats.org/drawingml/2006/main">
                  <a:graphicData uri="http://schemas.microsoft.com/office/word/2010/wordprocessingShape">
                    <wps:wsp>
                      <wps:cNvSpPr txBox="1"/>
                      <wps:spPr>
                        <a:xfrm>
                          <a:off x="0" y="0"/>
                          <a:ext cx="219075"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17.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both"/>
        <w:rPr/>
      </w:pPr>
      <w:r>
        <w:rPr/>
        <w:t>this Power of Attorney does not relieve the undersigned from responsibility for compliance with the undersigned’s obligations under the Exchange Act, including without limitation the reporting requirements under Section 16 of the Exchange Act.</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219075" cy="160655"/>
                <wp:effectExtent l="0" t="0" r="0" b="0"/>
                <wp:wrapSquare wrapText="right"/>
                <wp:docPr id="9" name="Frame7"/>
                <a:graphic xmlns:a="http://schemas.openxmlformats.org/drawingml/2006/main">
                  <a:graphicData uri="http://schemas.microsoft.com/office/word/2010/wordprocessingShape">
                    <wps:wsp>
                      <wps:cNvSpPr txBox="1"/>
                      <wps:spPr>
                        <a:xfrm>
                          <a:off x="0" y="0"/>
                          <a:ext cx="219075" cy="160655"/>
                        </a:xfrm>
                        <a:prstGeom prst="rect"/>
                        <a:solidFill>
                          <a:srgbClr val="FFFFFF"/>
                        </a:solidFill>
                      </wps:spPr>
                      <wps:txbx>
                        <w:txbxContent>
                          <w:p>
                            <w:pPr>
                              <w:pStyle w:val="TextBody"/>
                              <w:bidi w:val="0"/>
                              <w:spacing w:before="0" w:after="283"/>
                              <w:jc w:val="left"/>
                              <w:rPr>
                                <w:sz w:val="22"/>
                              </w:rPr>
                            </w:pPr>
                            <w:r>
                              <w:rPr>
                                <w:sz w:val="22"/>
                              </w:rPr>
                              <w:t>(4)</w:t>
                            </w:r>
                          </w:p>
                        </w:txbxContent>
                      </wps:txbx>
                      <wps:bodyPr anchor="t" lIns="0" tIns="0" rIns="0" bIns="0">
                        <a:noAutofit/>
                      </wps:bodyPr>
                    </wps:wsp>
                  </a:graphicData>
                </a:graphic>
              </wp:anchor>
            </w:drawing>
          </mc:Choice>
          <mc:Fallback>
            <w:pict>
              <v:rect style="position:absolute;rotation:-0;width:17.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(4)</w:t>
                      </w:r>
                    </w:p>
                  </w:txbxContent>
                </v:textbox>
                <w10:wrap type="square" side="right"/>
              </v:rect>
            </w:pict>
          </mc:Fallback>
        </mc:AlternateContent>
      </w:r>
    </w:p>
    <w:p>
      <w:pPr>
        <w:pStyle w:val="TextBody"/>
        <w:bidi w:val="0"/>
        <w:spacing w:before="0" w:after="0"/>
        <w:jc w:val="left"/>
        <w:rPr/>
      </w:pPr>
      <w:r>
        <w:rPr/>
      </w:r>
    </w:p>
    <w:p>
      <w:pPr>
        <w:pStyle w:val="TextBody"/>
        <w:pBdr/>
        <w:bidi w:val="0"/>
        <w:spacing w:before="0" w:after="0"/>
        <w:ind w:left="0" w:right="0" w:hanging="0"/>
        <w:jc w:val="both"/>
        <w:rPr/>
      </w:pPr>
      <w:r>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pStyle w:val="TextBody"/>
        <w:bidi w:val="0"/>
        <w:spacing w:before="0" w:after="0"/>
        <w:ind w:left="0" w:right="0" w:hanging="0"/>
        <w:jc w:val="left"/>
        <w:rPr/>
      </w:pPr>
      <w:r>
        <w:rPr/>
      </w:r>
    </w:p>
    <w:p>
      <w:pPr>
        <w:pStyle w:val="TextBody"/>
        <w:pBdr/>
        <w:bidi w:val="0"/>
        <w:spacing w:before="0" w:after="0"/>
        <w:ind w:left="0" w:right="0" w:hanging="0"/>
        <w:jc w:val="both"/>
        <w:rPr/>
      </w:pPr>
      <w:r>
        <w:rPr/>
        <w:t>This Power of Attorney shall remain in full force and effect until the earlier to occur of (i) revocation by the undersigned in a signed writing delivered to such attorney-in-fact, (ii) the undersigned is no longer required to file Forms 3, 4 and 5 with respect to the undersigned’s holdings of and transactions in securities issued by the Company, or (iii) as to any attorney-in-fact individually, until such attorney-in-fact shall no longer be employed by the Company or Cooley LLP, as applicable.</w:t>
      </w:r>
    </w:p>
    <w:p>
      <w:pPr>
        <w:pStyle w:val="TextBody"/>
        <w:bidi w:val="0"/>
        <w:spacing w:before="0" w:after="0"/>
        <w:jc w:val="left"/>
        <w:rPr/>
      </w:pPr>
      <w:r>
        <w:rPr/>
      </w:r>
    </w:p>
    <w:p>
      <w:pPr>
        <w:pStyle w:val="TextBody"/>
        <w:pBdr/>
        <w:bidi w:val="0"/>
        <w:spacing w:before="0" w:after="0"/>
        <w:ind w:left="0" w:right="0" w:hanging="0"/>
        <w:jc w:val="both"/>
        <w:rPr/>
      </w:pPr>
      <w:r>
        <w:rPr/>
        <w:t>IN WITNESS WHEREOF, the undersigned has caused this Power of Attorney to be executed as of</w:t>
      </w:r>
    </w:p>
    <w:p>
      <w:pPr>
        <w:pStyle w:val="TextBody"/>
        <w:pBdr/>
        <w:bidi w:val="0"/>
        <w:spacing w:lineRule="atLeast" w:line="177" w:before="60" w:after="0"/>
        <w:jc w:val="left"/>
        <w:rPr>
          <w:rFonts w:ascii="Arial" w:hAnsi="Arial"/>
          <w:sz w:val="18"/>
        </w:rPr>
      </w:pPr>
      <w:r>
        <w:rPr>
          <w:rFonts w:ascii="Arial" w:hAnsi="Arial"/>
          <w:sz w:val="18"/>
        </w:rPr>
        <w:t>2026-Sep-27</w:t>
      </w:r>
    </w:p>
    <w:p>
      <w:pPr>
        <w:pStyle w:val="TextBody"/>
        <w:pBdr/>
        <w:bidi w:val="0"/>
        <w:spacing w:lineRule="atLeast" w:line="200" w:before="0" w:after="0"/>
        <w:ind w:left="0" w:right="0" w:firstLine="2400"/>
        <w:jc w:val="left"/>
        <w:rPr/>
      </w:pPr>
      <w:r>
        <w:rPr/>
        <w:t>.</w:t>
      </w:r>
    </w:p>
    <w:p>
      <w:pPr>
        <w:pStyle w:val="TextBody"/>
        <w:bidi w:val="0"/>
        <w:spacing w:before="0" w:after="0"/>
        <w:ind w:left="0" w:right="0" w:hanging="0"/>
        <w:jc w:val="left"/>
        <w:rPr/>
      </w:pPr>
      <w:r>
        <w:rPr/>
      </w:r>
    </w:p>
    <w:p>
      <w:pPr>
        <w:pStyle w:val="TextBody"/>
        <w:pBdr/>
        <w:bidi w:val="0"/>
        <w:spacing w:before="0" w:after="0"/>
        <w:ind w:left="0" w:right="0" w:hanging="0"/>
        <w:jc w:val="left"/>
        <w:rPr>
          <w:u w:val="single"/>
        </w:rPr>
      </w:pPr>
      <w:r>
        <w:rPr>
          <w:u w:val="single"/>
        </w:rPr>
        <w:t>/s/ Andrew Singer</w:t>
      </w:r>
    </w:p>
    <w:p>
      <w:pPr>
        <w:pStyle w:val="TextBody"/>
        <w:pBdr/>
        <w:bidi w:val="0"/>
        <w:spacing w:before="0" w:after="0"/>
        <w:ind w:left="0" w:right="0" w:hanging="0"/>
        <w:jc w:val="left"/>
        <w:rPr/>
      </w:pPr>
      <w:r>
        <w:rPr/>
        <w:t>Andrew Singer, MBA</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32720" TargetMode="External"/><Relationship Id="rId3" Type="http://schemas.openxmlformats.org/officeDocument/2006/relationships/hyperlink" Target="http://www.sec.gov/cgi-bin/browse-edgar?action=getcompany&amp;CIK=000092129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1010</Words>
  <Characters>5539</Characters>
  <CharactersWithSpaces>6481</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